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rPr>
          <w:rFonts w:ascii="Calibri" w:cs="Calibri" w:eastAsia="Calibri" w:hAnsi="Calibri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0.0" w:type="dxa"/>
        <w:jc w:val="left"/>
        <w:tblLayout w:type="fixed"/>
        <w:tblLook w:val="0600"/>
      </w:tblPr>
      <w:tblGrid>
        <w:gridCol w:w="1305"/>
        <w:gridCol w:w="9465"/>
        <w:tblGridChange w:id="0">
          <w:tblGrid>
            <w:gridCol w:w="1305"/>
            <w:gridCol w:w="9465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Education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(M.F.A.) Master of Fine Arts, Chinese University of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(B.A.S.) Bachelor’s Degree of Arts &amp; Science, New Media, City University of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Experience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2023-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Design &amp; Applied Technology Teacher, HKICC Lee Shau Kee School of Creativity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2023-24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Lecturer, Academy of Visual Arts, Hong Kong Baptist University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Art Mediator, 1a Space, Hong Kong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Artist’s Assistant, Leung Chi Wo/Sara Wong Studio, Hong Kong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2017-19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STEM Advisor, Hong Kong STEM Education Association, Hong Kong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2014-17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Special Education Needs Instructor (Specialize: Autism), Meteor Arts Education Centre, Hong Kong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Professional Qualification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Advanced Freediver, AIDA 3,  International Association for the Development of Apnea (AIDA)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Divemaster, ISO 24801-3, Diver Level 3 - Dive Leader Standard PADI, Professional Association of Diving Instructors 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Rescue Diver, Professional Association of Diving Instructors</w:t>
            </w:r>
          </w:p>
        </w:tc>
      </w:tr>
      <w:tr>
        <w:trPr>
          <w:cantSplit w:val="0"/>
          <w:trHeight w:val="437.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EFR - Primary Care (CPR) &amp; Sec Care (1st) w/AED, Professional Association of Diving Instructors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Collective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Artist, Dial-in Dinner Collective (DDC), with Florence Lam (CA/HK), Alberta Leung (UK/HK), Eugene Park (KR)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Solo Exhibition</w:t>
            </w:r>
          </w:p>
        </w:tc>
      </w:tr>
      <w:tr>
        <w:trPr>
          <w:cantSplit w:val="0"/>
          <w:trHeight w:val="41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Upcoming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I see </w:t>
            </w:r>
            <w:sdt>
              <w:sdtPr>
                <w:id w:val="-1099007995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i w:val="1"/>
                    <w:iCs w:val="1"/>
                    <w:sz w:val="18"/>
                    <w:szCs w:val="18"/>
                    <w:rtl w:val="0"/>
                  </w:rPr>
                  <w:t xml:space="preserve">พญานาค</w:t>
                </w:r>
              </w:sdtContent>
            </w:sdt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 (Phaya Nāga) elsewhere</w:t>
            </w:r>
          </w:p>
        </w:tc>
      </w:tr>
      <w:tr>
        <w:trPr>
          <w:cantSplit w:val="0"/>
          <w:trHeight w:val="44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Tomorrow, the Tide Will Rise Again</w:t>
            </w:r>
          </w:p>
        </w:tc>
      </w:tr>
      <w:tr>
        <w:trPr>
          <w:cantSplit w:val="0"/>
          <w:trHeight w:val="44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Parallel Visions 平行視界,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 Museum, the Chinese University,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The silent blue filter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寂靜的藍濾鏡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Window &amp; Alley, Hong Kong International Photo Festival,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Personal ocean with ultramarine light, light up blues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Run Run Shaw Creative Media Centre,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Group Exhibitions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Pool of Resonance,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Colours of Humanity Arts Prize 2025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Goethe-Gallery,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History will say we were best friends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, PODIUM GALLERY, 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Ripple Effects,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Colours of Humanity Arts Prize 2024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Goethe-Gallery,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Atelier Export 0.1,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SOGLIE DELL’ INVISBILE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, 2024 Italian Contemporary Artists Invitation Exhibition, Florence, Italy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Microsoft JhengHei" w:cs="Microsoft JhengHei" w:eastAsia="Microsoft JhengHei" w:hAnsi="Microsoft JhengHei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──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):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Vague Symbols Visible Meanings,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Yrellag Gallery,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Mindfulness Everyday-life Art Exhibition 正念．日常．藝術, 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Part A, Book Punch,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Colours of Humanity Arts Prize 2022,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Goethe Institut, Hong Kong Arts Centre,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A BODY: FIGURE AND FLESH,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FLOOR_ Gallery, Seoul, Korea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Expanded Space: Installation and Expanded Exhibition Programme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, Eaton Hotel,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THE ULTRA-REALIST, THE EXTRA-ORDINARY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, D-Normal/ V-Essay, Issue #2, Floating Project,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Step-Back-Forward 彳亍以行,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online,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SCM annual, Not SCM Annual,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Installation &amp; Others, SCM V+ Gallery, School of Creative Media,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Right Here, Left Now, Out There 在這，仍在，現在,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Floating Projects,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InnoCarnival 2017: Live Smart．Be Innovative (HKSAR's 20th Anniversary),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Innovation and Technology Commission,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Celebration of Innovations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City University of Hong Kong,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PHAB Symposium 2017: Phycological well-being of people with acquired disability,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Hong Kong PHAB Association,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SIG Playful Media Showcase 2017,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School of Creative Media,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Publications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The Silent Blue Filter An Exploration of Underwater Photography and Environmental Reflection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, Ittiteerarak, W. I., review paper, Nov 2024.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In between the Artist and Work of Art A Study of Post-phenomenological approach in the Contemporary Art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, Ittiteerarak, W. I., review paper, Nov 2024.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LOSS(es),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SOFT EIS Magazine ISSUE03: LOSS, Berlin. ISBN 9783000765292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重新回到香港後，隨之而來的是藝術實踐的後續階段,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Self-narrative of the exhibition PARALLEL VISIONS, Online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Hybridity and Hyperimage: Perceiving the Asia-Pacific Diasporic Identity,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Academic paper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In Conversation: Weera It Ittiteerarak,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Underground Art and Design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Unseen landscapes, images in space as an alternative experience 不可看見的風景，影像在空間作為另類經驗,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Self-narrative of the exhibition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Silent blue filter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, Online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Mindfulness Everyday-life Art 正念．日常．藝術,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interactive web-based documentary, Anson MAK 麥海珊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Insights of an Eco Artist,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Issue 1: Jul/Aug, Insights of a Young Ecological Artist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Our Manifestos II: Videography, Documentary Impulses,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First Edition, Floating Project</w:t>
              <w:br w:type="textWrapping"/>
              <w:t xml:space="preserve">ISBN: 978-988-75664-0-3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Things will Work Out Tomorrow- A Growing Collection of StepBackForward Methodologies,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First Edition, StepBackForward.art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D-Normal/ V-Essay 平地數碼,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Issue #2, Floating Project, Online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 Step-Back-Forward 彳亍以行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StepBackForward.art, Online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Sacrifice : Dabble 犧牲．犧水,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Artbook,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2009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葉子: 第七屆全港微型小說創作大賽得獎作品集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匯知國際教育, 香港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  <w:rtl w:val="0"/>
              </w:rPr>
              <w:t xml:space="preserve">Professional Involvements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Jury Team, Vitamin D 2025, Department of Fine Arts, The Chinese University of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Jury Team, Vitamin D 2025, Academy of Visual Arts, The School of Creative Arts, Hong Kong Baptist University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Jury Team, Vitamin D 2025, Bachelor of Arts in Fine Arts, Hong Kong Art School &amp; RMIT University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Jury,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Fountain Prize 2024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School of Creative Media,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External Critic,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Ungenerating AI 人工逆生志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Performer,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 Still in Hong Kong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Scarlet Yu &amp; Xavier Le Roy,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Trust &amp; Confusion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, Tai Kwun Contemporary Art,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Artist Assistant,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Home and Nonhome,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 Wo Leung, Eaton Hotel, Jockey Club New Arts Power, Hong Kong</w:t>
            </w:r>
          </w:p>
        </w:tc>
      </w:tr>
      <w:tr>
        <w:trPr>
          <w:cantSplit w:val="0"/>
          <w:trHeight w:val="41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Artist Assistant,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Art Machines: Past/Present,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 Wo Leung, Indra and Harry Banga Gallery, City University,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  <w:rtl w:val="0"/>
              </w:rPr>
              <w:t xml:space="preserve">Awards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Shortlisted, The Hari Art Prize,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Shortlisted, Colours of Humanity Arts Prize 2024, European Union Office to Hong Kong and Macao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Research Postgraduate Student Grant for Overseas Academic Activities,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Chinese University of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Shortlisted, Colours of Humanity Arts Prize 2022, European Union Office to Hong Kong and Macao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Postgraduate Studentship Award, Chinese University of Hong Kong,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Funding: Student Early Entrepreneurship Development Scheme (SEEDS), City University,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Discovery &amp; Innovation Award, Outstanding Innovation, City University,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Certificate of Merit, Logo Design Competition, Department of Marketing, City University,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2009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Champion, The 7th Hong Kong Micro-novel Writing Competition, Man Kwan Educational Organisation Limited,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  <w:rtl w:val="0"/>
              </w:rPr>
              <w:t xml:space="preserve">Financial Awards, Grants, Commissions (converted to USD)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Research Grants Total: $16,592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$3,829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Research Postgraduate Student Grant for Overseas Academic Activities,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Chinese University of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$12,763 Entrepreneurship Development Scheme, City University of  Hong Kong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Education Grants Total: $64,350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$32,175 Postgraduate Studentship Award, Chinese University of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$32,175 Postgraduate Studentship Award, Chinese University of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  <w:rtl w:val="0"/>
              </w:rPr>
              <w:t xml:space="preserve">Archived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Loneliness Blue,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Floating Project,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Loneliness Blue,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Videotage,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rtl w:val="0"/>
              </w:rPr>
              <w:t xml:space="preserve">Sacrifice:Dabble,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Image Archive, WMA:OPEN,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  <w:rtl w:val="0"/>
              </w:rPr>
              <w:t xml:space="preserve">Collection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Climate Art Collection e.V., Berlin, Germany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Private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Hong Kong, Thailand, UK and Italy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  <w:rtl w:val="0"/>
              </w:rPr>
              <w:t xml:space="preserve">Residencies / Workshops / Screening</w:t>
            </w:r>
          </w:p>
        </w:tc>
      </w:tr>
      <w:tr>
        <w:trPr>
          <w:cantSplit w:val="0"/>
          <w:trHeight w:val="41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Special Presentation, The 15th Taiwan International Documentary Festival (TIDF), Taiwan</w:t>
            </w:r>
          </w:p>
        </w:tc>
      </w:tr>
      <w:tr>
        <w:trPr>
          <w:cantSplit w:val="0"/>
          <w:trHeight w:val="41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Pieces of Piecing – Historical Connections and post-screening talk, ARKIPEL 2025, Forum Lenteng, Jakarta, Indonesia</w:t>
            </w:r>
          </w:p>
        </w:tc>
      </w:tr>
      <w:tr>
        <w:trPr>
          <w:cantSplit w:val="0"/>
          <w:trHeight w:val="41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Art/Cooking Session 2, Dial-in Dinner Collective, Online</w:t>
            </w:r>
          </w:p>
        </w:tc>
      </w:tr>
      <w:tr>
        <w:trPr>
          <w:cantSplit w:val="0"/>
          <w:trHeight w:val="41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Art/Cooking Session 1, Dial-in Dinner Collective, Online</w:t>
            </w:r>
          </w:p>
        </w:tc>
      </w:tr>
      <w:tr>
        <w:trPr>
          <w:cantSplit w:val="0"/>
          <w:trHeight w:val="414.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Summer Institute: Future Commons, Tai Kwun Contemporary, Hong Kong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Artist Workshop, 手繫棚仔, Mei Ho House,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highlight w:val="white"/>
                <w:rtl w:val="0"/>
              </w:rPr>
              <w:t xml:space="preserve">Press Released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Scales of Passage 鱗光映盪, Videotage and Forum Lenteng,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2026 TIDF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Stirrings Still, Weera-it Ittiteerarak - Hong Kong, ArtAsiaPacific 143, May/Jun 2025</w:t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New Currents: Weera-it Itteerarak, Art Asia Pacific Webpage,  Issue Apr 30, 2025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閱讀城市．藝文開箱：共享創作空間, FM104 新城電台 Metro Broadcast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持續運算的身份，記憶不需要答案 – 張喆作品點評, 「時刻導賞員」Free Walk In X 「無用石」聯合展評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Cultural Express 文化快訊, 香港電台文教組, RTHK 香港電台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Embodying an Ecopsychological perspective, artist Itit Cheung builds a conversation around the notions of diversity, connection and Human rights.,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Joana Alarcão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Insights of a Young Ecological Artist,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编辑部夏日快电, 黑齿编辑部,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HeiChi Magazine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黑齿杂志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Launch of stepbackforward online archive stepbackforward, art-agenda announcement, art-agenda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100種聲音, GIRLSDAILY, PressLogic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檢閱香港科研生力軍 實用與趣味兼備, 科技i世代, 文匯報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CityU News, City University of Hong Kong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與時並進, 881903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Action...and great, that's a wrap!, A1, youngpost, South China Morning Post</w:t>
            </w:r>
          </w:p>
        </w:tc>
      </w:tr>
    </w:tbl>
    <w:p w:rsidR="00000000" w:rsidDel="00000000" w:rsidP="00000000" w:rsidRDefault="00000000" w:rsidRPr="00000000" w14:paraId="00000100">
      <w:pPr>
        <w:pageBreakBefore w:val="0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first"/>
      <w:pgSz w:h="16834" w:w="11909" w:orient="portrait"/>
      <w:pgMar w:bottom="566.9291338582677" w:top="566.9291338582677" w:left="566.9291338582677" w:right="566.9291338582677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Arial Unicode MS"/>
  <w:font w:name="Microsoft JhengHei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1">
    <w:pPr>
      <w:spacing w:line="240" w:lineRule="auto"/>
      <w:rPr>
        <w:rFonts w:ascii="Calibri" w:cs="Calibri" w:eastAsia="Calibri" w:hAnsi="Calibri"/>
        <w:b w:val="1"/>
        <w:bCs w:val="1"/>
        <w:color w:val="999999"/>
        <w:sz w:val="20"/>
        <w:szCs w:val="20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20"/>
        <w:szCs w:val="20"/>
        <w:rtl w:val="0"/>
      </w:rPr>
      <w:t xml:space="preserve">Weera It, ITTITEERARAK    </w:t>
    </w:r>
    <w:r w:rsidDel="00000000" w:rsidR="00000000" w:rsidRPr="00000000">
      <w:rPr>
        <w:rFonts w:ascii="Calibri" w:cs="Calibri" w:eastAsia="Calibri" w:hAnsi="Calibri"/>
        <w:b w:val="1"/>
        <w:bCs w:val="1"/>
        <w:color w:val="b7b7b7"/>
        <w:sz w:val="20"/>
        <w:szCs w:val="20"/>
        <w:rtl w:val="0"/>
      </w:rPr>
      <w:t xml:space="preserve">|</w:t>
    </w:r>
    <w:r w:rsidDel="00000000" w:rsidR="00000000" w:rsidRPr="00000000">
      <w:rPr>
        <w:rFonts w:ascii="Calibri" w:cs="Calibri" w:eastAsia="Calibri" w:hAnsi="Calibri"/>
        <w:b w:val="1"/>
        <w:bCs w:val="1"/>
        <w:sz w:val="20"/>
        <w:szCs w:val="20"/>
        <w:rtl w:val="0"/>
      </w:rPr>
      <w:t xml:space="preserve">   </w:t>
    </w:r>
    <w:r w:rsidDel="00000000" w:rsidR="00000000" w:rsidRPr="00000000">
      <w:rPr>
        <w:rFonts w:ascii="Calibri" w:cs="Calibri" w:eastAsia="Calibri" w:hAnsi="Calibri"/>
        <w:b w:val="1"/>
        <w:bCs w:val="1"/>
        <w:color w:val="999999"/>
        <w:sz w:val="20"/>
        <w:szCs w:val="20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b w:val="1"/>
        <w:bCs w:val="1"/>
        <w:color w:val="999999"/>
        <w:sz w:val="21"/>
        <w:szCs w:val="21"/>
        <w:highlight w:val="white"/>
        <w:rtl w:val="0"/>
      </w:rPr>
      <w:t xml:space="preserve">วีระอิทธิ์ อิทธิธีรรักษ์    </w:t>
    </w:r>
    <w:r w:rsidDel="00000000" w:rsidR="00000000" w:rsidRPr="00000000">
      <w:rPr>
        <w:rFonts w:ascii="Calibri" w:cs="Calibri" w:eastAsia="Calibri" w:hAnsi="Calibri"/>
        <w:b w:val="1"/>
        <w:bCs w:val="1"/>
        <w:color w:val="b7b7b7"/>
        <w:sz w:val="20"/>
        <w:szCs w:val="20"/>
        <w:rtl w:val="0"/>
      </w:rPr>
      <w:t xml:space="preserve">|</w:t>
    </w:r>
    <w:r w:rsidDel="00000000" w:rsidR="00000000" w:rsidRPr="00000000">
      <w:rPr>
        <w:rFonts w:ascii="Calibri" w:cs="Calibri" w:eastAsia="Calibri" w:hAnsi="Calibri"/>
        <w:b w:val="1"/>
        <w:bCs w:val="1"/>
        <w:color w:val="999999"/>
        <w:sz w:val="21"/>
        <w:szCs w:val="21"/>
        <w:highlight w:val="white"/>
        <w:rtl w:val="0"/>
      </w:rPr>
      <w:t xml:space="preserve">    </w:t>
    </w:r>
    <w:r w:rsidDel="00000000" w:rsidR="00000000" w:rsidRPr="00000000">
      <w:rPr>
        <w:rFonts w:ascii="Calibri" w:cs="Calibri" w:eastAsia="Calibri" w:hAnsi="Calibri"/>
        <w:b w:val="1"/>
        <w:bCs w:val="1"/>
        <w:color w:val="999999"/>
        <w:sz w:val="20"/>
        <w:szCs w:val="20"/>
        <w:rtl w:val="0"/>
      </w:rPr>
      <w:t xml:space="preserve">張喆 </w:t>
    </w:r>
  </w:p>
  <w:p w:rsidR="00000000" w:rsidDel="00000000" w:rsidP="00000000" w:rsidRDefault="00000000" w:rsidRPr="00000000" w14:paraId="00000102">
    <w:pPr>
      <w:spacing w:line="240" w:lineRule="auto"/>
      <w:rPr>
        <w:rFonts w:ascii="Calibri" w:cs="Calibri" w:eastAsia="Calibri" w:hAnsi="Calibri"/>
        <w:sz w:val="18"/>
        <w:szCs w:val="18"/>
        <w:highlight w:val="white"/>
      </w:rPr>
    </w:pP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T:+852 6276 4183                                         E:ititcheung@gmail.com                                    W:</w:t>
    </w:r>
    <w:r w:rsidDel="00000000" w:rsidR="00000000" w:rsidRPr="00000000">
      <w:rPr>
        <w:rFonts w:ascii="Calibri" w:cs="Calibri" w:eastAsia="Calibri" w:hAnsi="Calibri"/>
        <w:sz w:val="18"/>
        <w:szCs w:val="18"/>
        <w:highlight w:val="white"/>
        <w:rtl w:val="0"/>
      </w:rPr>
      <w:t xml:space="preserve">www.ititcheung.com</w:t>
    </w:r>
    <w:r w:rsidDel="00000000" w:rsidR="00000000" w:rsidRPr="00000000">
      <w:rPr>
        <w:rFonts w:ascii="Calibri" w:cs="Calibri" w:eastAsia="Calibri" w:hAnsi="Calibri"/>
        <w:sz w:val="18"/>
        <w:szCs w:val="18"/>
        <w:highlight w:val="white"/>
        <w:rtl w:val="0"/>
      </w:rPr>
      <w:t xml:space="preserve">                                       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I:</w:t>
    </w:r>
    <w:r w:rsidDel="00000000" w:rsidR="00000000" w:rsidRPr="00000000">
      <w:rPr>
        <w:rFonts w:ascii="Calibri" w:cs="Calibri" w:eastAsia="Calibri" w:hAnsi="Calibri"/>
        <w:sz w:val="18"/>
        <w:szCs w:val="18"/>
        <w:highlight w:val="white"/>
        <w:rtl w:val="0"/>
      </w:rPr>
      <w:t xml:space="preserve">@ititcheung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3">
    <w:pPr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TW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wsr4N5O9YhOo9/Iml1sXpLr/TQ==">CgMxLjAaJAoBMBIfCh0IB0IZCgVBcmltbxIQQXJpYWwgVW5pY29kZSBNUzgAciExVy1SaXYwNW44SEM2NlVxWmJuRDlYM0dqVzZBa0ZTdUc=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